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2021年</w:t>
      </w:r>
      <w:r>
        <w:rPr>
          <w:rFonts w:hint="eastAsia" w:ascii="宋体" w:hAnsi="宋体" w:eastAsia="宋体" w:cs="宋体"/>
          <w:b/>
          <w:bCs/>
          <w:kern w:val="0"/>
          <w:sz w:val="32"/>
          <w:szCs w:val="32"/>
          <w:lang w:val="en-US" w:eastAsia="zh-CN"/>
        </w:rPr>
        <w:t>下</w:t>
      </w:r>
      <w:r>
        <w:rPr>
          <w:rFonts w:hint="eastAsia" w:ascii="宋体" w:hAnsi="宋体" w:eastAsia="宋体" w:cs="宋体"/>
          <w:b/>
          <w:bCs/>
          <w:kern w:val="0"/>
          <w:sz w:val="32"/>
          <w:szCs w:val="32"/>
        </w:rPr>
        <w:t>半年（第6</w:t>
      </w:r>
      <w:r>
        <w:rPr>
          <w:rFonts w:hint="eastAsia" w:ascii="宋体" w:hAnsi="宋体" w:eastAsia="宋体" w:cs="宋体"/>
          <w:b/>
          <w:bCs/>
          <w:kern w:val="0"/>
          <w:sz w:val="32"/>
          <w:szCs w:val="32"/>
          <w:lang w:val="en-US" w:eastAsia="zh-CN"/>
        </w:rPr>
        <w:t>2</w:t>
      </w:r>
      <w:r>
        <w:rPr>
          <w:rFonts w:hint="eastAsia" w:ascii="宋体" w:hAnsi="宋体" w:eastAsia="宋体" w:cs="宋体"/>
          <w:b/>
          <w:bCs/>
          <w:kern w:val="0"/>
          <w:sz w:val="32"/>
          <w:szCs w:val="32"/>
        </w:rPr>
        <w:t>次）全国计算机等级考试</w:t>
      </w:r>
    </w:p>
    <w:p>
      <w:pPr>
        <w:widowControl/>
        <w:jc w:val="center"/>
        <w:rPr>
          <w:rFonts w:hint="eastAsia" w:ascii="宋体" w:hAnsi="宋体" w:cs="宋体"/>
          <w:b/>
          <w:bCs/>
          <w:kern w:val="0"/>
          <w:sz w:val="32"/>
          <w:szCs w:val="32"/>
        </w:rPr>
      </w:pPr>
      <w:r>
        <w:rPr>
          <w:rFonts w:hint="eastAsia" w:ascii="宋体" w:hAnsi="宋体" w:eastAsia="宋体" w:cs="宋体"/>
          <w:b/>
          <w:bCs/>
          <w:kern w:val="0"/>
          <w:sz w:val="32"/>
          <w:szCs w:val="32"/>
        </w:rPr>
        <w:t>报名通知</w:t>
      </w:r>
      <w:bookmarkStart w:id="0" w:name="_GoBack"/>
      <w:bookmarkEnd w:id="0"/>
    </w:p>
    <w:p>
      <w:pPr>
        <w:pStyle w:val="6"/>
        <w:spacing w:before="0" w:after="0" w:line="520" w:lineRule="exact"/>
        <w:jc w:val="left"/>
        <w:rPr>
          <w:rFonts w:hint="eastAsia" w:ascii="宋体" w:hAnsi="宋体" w:eastAsia="宋体" w:cs="宋体"/>
          <w:color w:val="auto"/>
          <w:sz w:val="28"/>
          <w:szCs w:val="28"/>
        </w:rPr>
      </w:pPr>
      <w:r>
        <w:rPr>
          <w:rFonts w:hint="eastAsia" w:ascii="宋体" w:hAnsi="宋体" w:eastAsia="宋体" w:cs="宋体"/>
          <w:b/>
          <w:bCs/>
          <w:color w:val="auto"/>
          <w:kern w:val="28"/>
          <w:sz w:val="28"/>
          <w:szCs w:val="28"/>
        </w:rPr>
        <w:t>重要提示：</w:t>
      </w:r>
    </w:p>
    <w:p>
      <w:pPr>
        <w:pStyle w:val="6"/>
        <w:spacing w:before="0" w:after="0" w:line="520" w:lineRule="exact"/>
        <w:ind w:firstLine="602"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rPr>
        <w:t>全国计算机等级</w:t>
      </w:r>
      <w:r>
        <w:rPr>
          <w:rFonts w:hint="eastAsia" w:ascii="宋体" w:hAnsi="宋体" w:eastAsia="宋体" w:cs="宋体"/>
          <w:b/>
          <w:bCs/>
          <w:color w:val="auto"/>
          <w:kern w:val="28"/>
          <w:sz w:val="30"/>
          <w:szCs w:val="30"/>
        </w:rPr>
        <w:t>考试（NCRE）报名采用网上报名形式，报考者需在规定时间内通过“教育部考试中心”官方网站:（</w:t>
      </w:r>
      <w:r>
        <w:rPr>
          <w:rFonts w:hint="eastAsia" w:ascii="宋体" w:hAnsi="宋体" w:eastAsia="宋体" w:cs="宋体"/>
          <w:b/>
          <w:bCs/>
          <w:color w:val="auto"/>
          <w:kern w:val="28"/>
          <w:sz w:val="28"/>
          <w:szCs w:val="28"/>
        </w:rPr>
        <w:t>https://ncre-bm.neea.cn</w:t>
      </w:r>
      <w:r>
        <w:rPr>
          <w:rStyle w:val="8"/>
          <w:rFonts w:hint="eastAsia" w:ascii="宋体" w:hAnsi="宋体" w:eastAsia="宋体" w:cs="宋体"/>
          <w:color w:val="auto"/>
        </w:rPr>
        <w:fldChar w:fldCharType="begin"/>
      </w:r>
      <w:r>
        <w:rPr>
          <w:rFonts w:hint="eastAsia" w:ascii="宋体" w:hAnsi="宋体" w:eastAsia="宋体" w:cs="宋体"/>
          <w:b/>
          <w:bCs/>
          <w:color w:val="auto"/>
          <w:kern w:val="28"/>
          <w:sz w:val="32"/>
          <w:szCs w:val="32"/>
        </w:rPr>
        <w:instrText xml:space="preserve"> HYPERLINK "http://ncre.sceea.cn/" \t "_blank" </w:instrText>
      </w:r>
      <w:r>
        <w:rPr>
          <w:rStyle w:val="8"/>
          <w:rFonts w:hint="eastAsia" w:ascii="宋体" w:hAnsi="宋体" w:eastAsia="宋体" w:cs="宋体"/>
          <w:color w:val="auto"/>
        </w:rPr>
        <w:fldChar w:fldCharType="separate"/>
      </w:r>
      <w:r>
        <w:rPr>
          <w:rStyle w:val="10"/>
          <w:rFonts w:hint="eastAsia" w:ascii="宋体" w:hAnsi="宋体" w:eastAsia="宋体" w:cs="宋体"/>
          <w:b/>
          <w:bCs/>
          <w:color w:val="auto"/>
          <w:kern w:val="28"/>
          <w:sz w:val="30"/>
          <w:szCs w:val="30"/>
        </w:rPr>
        <w:t>/</w:t>
      </w:r>
      <w:r>
        <w:rPr>
          <w:rStyle w:val="10"/>
          <w:rFonts w:hint="eastAsia" w:ascii="宋体" w:hAnsi="宋体" w:eastAsia="宋体" w:cs="宋体"/>
          <w:b/>
          <w:bCs/>
          <w:color w:val="auto"/>
          <w:kern w:val="28"/>
          <w:sz w:val="30"/>
          <w:szCs w:val="30"/>
        </w:rPr>
        <w:fldChar w:fldCharType="end"/>
      </w:r>
      <w:r>
        <w:rPr>
          <w:rFonts w:hint="eastAsia" w:ascii="宋体" w:hAnsi="宋体" w:eastAsia="宋体" w:cs="宋体"/>
          <w:b/>
          <w:bCs/>
          <w:color w:val="auto"/>
          <w:kern w:val="28"/>
          <w:sz w:val="30"/>
          <w:szCs w:val="30"/>
        </w:rPr>
        <w:t>）完成报名及缴费。错过报名、缴费时间的，一律不能补报。</w:t>
      </w:r>
      <w:r>
        <w:rPr>
          <w:rFonts w:hint="eastAsia" w:ascii="宋体" w:hAnsi="宋体" w:eastAsia="宋体" w:cs="宋体"/>
          <w:b/>
          <w:bCs/>
          <w:color w:val="auto"/>
          <w:kern w:val="28"/>
          <w:sz w:val="30"/>
          <w:szCs w:val="30"/>
          <w:shd w:val="clear" w:color="auto" w:fill="FFFFFF"/>
        </w:rPr>
        <w:t>一旦缴费成功，报名信息将无法更改，如有差错，由考生本人负责。</w:t>
      </w:r>
    </w:p>
    <w:p>
      <w:pPr>
        <w:widowControl/>
        <w:rPr>
          <w:rFonts w:cs="宋体" w:asciiTheme="minorEastAsia" w:hAnsiTheme="minorEastAsia" w:eastAsiaTheme="minorEastAsia"/>
          <w:b/>
          <w:bCs/>
          <w:color w:val="auto"/>
          <w:kern w:val="0"/>
          <w:sz w:val="32"/>
          <w:szCs w:val="32"/>
        </w:rPr>
      </w:pPr>
      <w:r>
        <w:rPr>
          <w:rFonts w:hint="eastAsia" w:cs="宋体" w:asciiTheme="minorEastAsia" w:hAnsiTheme="minorEastAsia" w:eastAsiaTheme="minorEastAsia"/>
          <w:b/>
          <w:bCs/>
          <w:color w:val="auto"/>
          <w:kern w:val="0"/>
          <w:sz w:val="32"/>
          <w:szCs w:val="32"/>
        </w:rPr>
        <w:t>全体学生：</w:t>
      </w:r>
    </w:p>
    <w:p>
      <w:pPr>
        <w:widowControl/>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根据教育部考试中心和四川省教育考试院的统一部署和安排，</w:t>
      </w:r>
      <w:r>
        <w:rPr>
          <w:rFonts w:hint="eastAsia" w:ascii="宋体" w:hAnsi="宋体" w:cs="宋体"/>
          <w:sz w:val="28"/>
          <w:szCs w:val="28"/>
        </w:rPr>
        <w:t>20</w:t>
      </w:r>
      <w:r>
        <w:rPr>
          <w:rFonts w:hint="eastAsia" w:ascii="宋体" w:hAnsi="宋体" w:eastAsia="宋体" w:cs="宋体"/>
          <w:sz w:val="28"/>
          <w:szCs w:val="28"/>
        </w:rPr>
        <w:t>21</w:t>
      </w:r>
      <w:r>
        <w:rPr>
          <w:rFonts w:hint="eastAsia" w:ascii="宋体" w:hAnsi="宋体" w:cs="宋体"/>
          <w:sz w:val="28"/>
          <w:szCs w:val="28"/>
        </w:rPr>
        <w:t>年</w:t>
      </w:r>
      <w:r>
        <w:rPr>
          <w:rFonts w:hint="eastAsia" w:ascii="宋体" w:hAnsi="宋体" w:eastAsia="宋体" w:cs="宋体"/>
          <w:sz w:val="28"/>
          <w:szCs w:val="28"/>
          <w:lang w:val="en-US" w:eastAsia="zh-CN"/>
        </w:rPr>
        <w:t>下</w:t>
      </w:r>
      <w:r>
        <w:rPr>
          <w:rFonts w:hint="eastAsia" w:ascii="宋体" w:hAnsi="宋体" w:cs="宋体"/>
          <w:sz w:val="28"/>
          <w:szCs w:val="28"/>
        </w:rPr>
        <w:t>半年（第6</w:t>
      </w:r>
      <w:r>
        <w:rPr>
          <w:rFonts w:hint="eastAsia" w:ascii="宋体" w:hAnsi="宋体" w:eastAsia="宋体" w:cs="宋体"/>
          <w:sz w:val="28"/>
          <w:szCs w:val="28"/>
          <w:lang w:val="en-US" w:eastAsia="zh-CN"/>
        </w:rPr>
        <w:t>2</w:t>
      </w:r>
      <w:r>
        <w:rPr>
          <w:rFonts w:hint="eastAsia" w:ascii="宋体" w:hAnsi="宋体" w:cs="宋体"/>
          <w:sz w:val="28"/>
          <w:szCs w:val="28"/>
        </w:rPr>
        <w:t>次）全国计算机等级考试于20</w:t>
      </w:r>
      <w:r>
        <w:rPr>
          <w:rFonts w:hint="eastAsia" w:ascii="宋体" w:hAnsi="宋体" w:eastAsia="宋体" w:cs="宋体"/>
          <w:sz w:val="28"/>
          <w:szCs w:val="28"/>
        </w:rPr>
        <w:t>21</w:t>
      </w:r>
      <w:r>
        <w:rPr>
          <w:rFonts w:hint="eastAsia" w:ascii="宋体" w:hAnsi="宋体" w:cs="宋体"/>
          <w:sz w:val="28"/>
          <w:szCs w:val="28"/>
        </w:rPr>
        <w:t>年</w:t>
      </w:r>
      <w:r>
        <w:rPr>
          <w:rFonts w:hint="eastAsia" w:ascii="宋体" w:hAnsi="宋体" w:eastAsia="宋体" w:cs="宋体"/>
          <w:sz w:val="28"/>
          <w:szCs w:val="28"/>
          <w:lang w:eastAsia="zh-CN"/>
        </w:rPr>
        <w:t>9</w:t>
      </w:r>
      <w:r>
        <w:rPr>
          <w:rFonts w:hint="eastAsia" w:ascii="宋体" w:hAnsi="宋体" w:cs="宋体"/>
          <w:sz w:val="28"/>
          <w:szCs w:val="28"/>
        </w:rPr>
        <w:t>月2</w:t>
      </w:r>
      <w:r>
        <w:rPr>
          <w:rFonts w:hint="eastAsia" w:ascii="宋体" w:hAnsi="宋体" w:eastAsia="宋体" w:cs="宋体"/>
          <w:sz w:val="28"/>
          <w:szCs w:val="28"/>
          <w:lang w:eastAsia="zh-CN"/>
        </w:rPr>
        <w:t>5</w:t>
      </w:r>
      <w:r>
        <w:rPr>
          <w:rFonts w:hint="eastAsia" w:ascii="宋体" w:hAnsi="宋体" w:cs="宋体"/>
          <w:sz w:val="28"/>
          <w:szCs w:val="28"/>
        </w:rPr>
        <w:t>日－</w:t>
      </w:r>
      <w:r>
        <w:rPr>
          <w:rFonts w:hint="eastAsia" w:ascii="宋体" w:hAnsi="宋体" w:eastAsia="宋体" w:cs="宋体"/>
          <w:sz w:val="28"/>
          <w:szCs w:val="28"/>
          <w:lang w:eastAsia="zh-CN"/>
        </w:rPr>
        <w:t>9</w:t>
      </w:r>
      <w:r>
        <w:rPr>
          <w:rFonts w:hint="eastAsia" w:ascii="宋体" w:hAnsi="宋体" w:cs="宋体"/>
          <w:sz w:val="28"/>
          <w:szCs w:val="28"/>
        </w:rPr>
        <w:t>月2</w:t>
      </w:r>
      <w:r>
        <w:rPr>
          <w:rFonts w:hint="eastAsia" w:ascii="宋体" w:hAnsi="宋体" w:eastAsia="宋体" w:cs="宋体"/>
          <w:sz w:val="28"/>
          <w:szCs w:val="28"/>
          <w:lang w:val="en-US" w:eastAsia="zh-CN"/>
        </w:rPr>
        <w:t>7</w:t>
      </w:r>
      <w:r>
        <w:rPr>
          <w:rFonts w:hint="eastAsia" w:ascii="宋体" w:hAnsi="宋体" w:cs="宋体"/>
          <w:sz w:val="28"/>
          <w:szCs w:val="28"/>
        </w:rPr>
        <w:t>日举行</w:t>
      </w:r>
      <w:r>
        <w:rPr>
          <w:rFonts w:hint="eastAsia" w:ascii="宋体" w:hAnsi="宋体" w:eastAsia="宋体" w:cs="宋体"/>
          <w:sz w:val="28"/>
          <w:szCs w:val="28"/>
        </w:rPr>
        <w:t>，现将有关事项和报名安排通知如下。</w:t>
      </w:r>
    </w:p>
    <w:p>
      <w:pPr>
        <w:spacing w:line="360" w:lineRule="auto"/>
        <w:ind w:firstLine="551" w:firstLineChars="196"/>
        <w:rPr>
          <w:rFonts w:hint="eastAsia" w:ascii="宋体" w:hAnsi="宋体" w:eastAsia="宋体" w:cs="宋体"/>
          <w:b/>
          <w:sz w:val="28"/>
          <w:szCs w:val="28"/>
        </w:rPr>
      </w:pPr>
      <w:r>
        <w:rPr>
          <w:rFonts w:hint="eastAsia" w:ascii="宋体" w:hAnsi="宋体" w:eastAsia="宋体" w:cs="宋体"/>
          <w:b/>
          <w:sz w:val="28"/>
          <w:szCs w:val="28"/>
        </w:rPr>
        <w:t>一</w:t>
      </w:r>
      <w:r>
        <w:rPr>
          <w:rFonts w:hint="eastAsia" w:ascii="宋体" w:hAnsi="宋体" w:eastAsia="宋体" w:cs="宋体"/>
          <w:b/>
          <w:sz w:val="28"/>
          <w:szCs w:val="28"/>
        </w:rPr>
        <w:t>、2021</w:t>
      </w:r>
      <w:r>
        <w:rPr>
          <w:rFonts w:hint="eastAsia" w:ascii="宋体" w:hAnsi="宋体" w:eastAsia="宋体" w:cs="宋体"/>
          <w:b/>
          <w:sz w:val="28"/>
          <w:szCs w:val="28"/>
        </w:rPr>
        <w:t>年上半年全国计算机等级考试报名注意事项</w:t>
      </w:r>
    </w:p>
    <w:p>
      <w:pPr>
        <w:spacing w:line="360" w:lineRule="auto"/>
        <w:ind w:firstLine="551" w:firstLineChars="196"/>
        <w:rPr>
          <w:rFonts w:hint="eastAsia" w:ascii="宋体" w:hAnsi="宋体" w:eastAsia="宋体" w:cs="宋体"/>
          <w:sz w:val="28"/>
          <w:szCs w:val="28"/>
        </w:rPr>
      </w:pPr>
      <w:r>
        <w:rPr>
          <w:rFonts w:hint="eastAsia" w:ascii="宋体" w:hAnsi="宋体" w:eastAsia="宋体" w:cs="宋体"/>
          <w:b/>
          <w:sz w:val="28"/>
          <w:szCs w:val="28"/>
        </w:rPr>
        <w:t>考虑到全国计算机等级考试是面向社会而不是专门面向普通本专科学生的考试，以及我校计算机机房配置、计算机</w:t>
      </w:r>
      <w:r>
        <w:rPr>
          <w:rFonts w:hint="eastAsia" w:ascii="宋体" w:hAnsi="宋体" w:eastAsia="宋体" w:cs="宋体"/>
          <w:b/>
          <w:sz w:val="28"/>
          <w:szCs w:val="28"/>
        </w:rPr>
        <w:t>类课程教学</w:t>
      </w:r>
      <w:r>
        <w:rPr>
          <w:rFonts w:hint="eastAsia" w:ascii="宋体" w:hAnsi="宋体" w:eastAsia="宋体" w:cs="宋体"/>
          <w:b/>
          <w:sz w:val="28"/>
          <w:szCs w:val="28"/>
        </w:rPr>
        <w:t>情况、以往报名人数等多种因素，我校对</w:t>
      </w:r>
      <w:r>
        <w:rPr>
          <w:rFonts w:hint="eastAsia" w:ascii="宋体" w:hAnsi="宋体" w:eastAsia="宋体" w:cs="宋体"/>
          <w:b/>
          <w:sz w:val="28"/>
          <w:szCs w:val="28"/>
        </w:rPr>
        <w:t>20</w:t>
      </w:r>
      <w:r>
        <w:rPr>
          <w:rFonts w:hint="eastAsia" w:ascii="宋体" w:hAnsi="宋体" w:eastAsia="宋体" w:cs="宋体"/>
          <w:b/>
          <w:sz w:val="28"/>
          <w:szCs w:val="28"/>
        </w:rPr>
        <w:t>21</w:t>
      </w:r>
      <w:r>
        <w:rPr>
          <w:rFonts w:hint="eastAsia" w:ascii="宋体" w:hAnsi="宋体" w:eastAsia="宋体" w:cs="宋体"/>
          <w:b/>
          <w:sz w:val="28"/>
          <w:szCs w:val="28"/>
        </w:rPr>
        <w:t>年</w:t>
      </w:r>
      <w:r>
        <w:rPr>
          <w:rFonts w:hint="eastAsia" w:ascii="宋体" w:hAnsi="宋体" w:eastAsia="宋体" w:cs="宋体"/>
          <w:b/>
          <w:sz w:val="28"/>
          <w:szCs w:val="28"/>
          <w:lang w:val="en-US" w:eastAsia="zh-CN"/>
        </w:rPr>
        <w:t>下</w:t>
      </w:r>
      <w:r>
        <w:rPr>
          <w:rFonts w:hint="eastAsia" w:ascii="宋体" w:hAnsi="宋体" w:eastAsia="宋体" w:cs="宋体"/>
          <w:b/>
          <w:sz w:val="28"/>
          <w:szCs w:val="28"/>
        </w:rPr>
        <w:t>半年</w:t>
      </w:r>
      <w:r>
        <w:rPr>
          <w:rFonts w:hint="eastAsia" w:ascii="宋体" w:hAnsi="宋体" w:eastAsia="宋体" w:cs="宋体"/>
          <w:b/>
          <w:sz w:val="28"/>
          <w:szCs w:val="28"/>
        </w:rPr>
        <w:t>全国计算机等级考试报名作出以下限制：</w:t>
      </w:r>
    </w:p>
    <w:p>
      <w:pPr>
        <w:spacing w:line="360" w:lineRule="auto"/>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 xml:space="preserve">1. </w:t>
      </w:r>
      <w:r>
        <w:rPr>
          <w:rFonts w:hint="eastAsia" w:cs="宋体" w:asciiTheme="minorEastAsia" w:hAnsiTheme="minorEastAsia" w:eastAsiaTheme="minorEastAsia"/>
          <w:sz w:val="28"/>
          <w:szCs w:val="28"/>
        </w:rPr>
        <w:t>报名对象</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我校已报到注册的在籍学生，可自愿在我校考点报名。（每人限报一个科目；尚未修读二级科目相关语种课程的，不建议报名二级科目）</w:t>
      </w:r>
    </w:p>
    <w:p>
      <w:pPr>
        <w:spacing w:line="360" w:lineRule="auto"/>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 xml:space="preserve">2. </w:t>
      </w:r>
      <w:r>
        <w:rPr>
          <w:rFonts w:hint="eastAsia" w:cs="宋体" w:asciiTheme="minorEastAsia" w:hAnsiTheme="minorEastAsia" w:eastAsiaTheme="minorEastAsia"/>
          <w:sz w:val="28"/>
          <w:szCs w:val="28"/>
        </w:rPr>
        <w:t>本次考试我校考点接受报名的科目，只包含一级、二级的</w:t>
      </w:r>
      <w:r>
        <w:rPr>
          <w:rFonts w:hint="eastAsia" w:cs="宋体" w:asciiTheme="minorEastAsia" w:hAnsiTheme="minorEastAsia" w:eastAsiaTheme="minorEastAsia"/>
          <w:sz w:val="28"/>
          <w:szCs w:val="28"/>
        </w:rPr>
        <w:t>6</w:t>
      </w:r>
      <w:r>
        <w:rPr>
          <w:rFonts w:cs="宋体" w:asciiTheme="minorEastAsia" w:hAnsiTheme="minorEastAsia" w:eastAsiaTheme="minorEastAsia"/>
          <w:sz w:val="28"/>
          <w:szCs w:val="28"/>
        </w:rPr>
        <w:t>个科目，</w:t>
      </w:r>
      <w:r>
        <w:rPr>
          <w:rFonts w:hint="eastAsia" w:cs="宋体" w:asciiTheme="minorEastAsia" w:hAnsiTheme="minorEastAsia" w:eastAsiaTheme="minorEastAsia"/>
          <w:sz w:val="28"/>
          <w:szCs w:val="28"/>
        </w:rPr>
        <w:t xml:space="preserve"> </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 注意事项：一级</w:t>
      </w:r>
      <w:r>
        <w:rPr>
          <w:rFonts w:cs="宋体" w:asciiTheme="minorEastAsia" w:hAnsiTheme="minorEastAsia" w:eastAsiaTheme="minorEastAsia"/>
          <w:sz w:val="28"/>
          <w:szCs w:val="28"/>
          <w:highlight w:val="yellow"/>
        </w:rPr>
        <w:t>MS Office</w:t>
      </w:r>
      <w:r>
        <w:rPr>
          <w:rFonts w:hint="eastAsia" w:cs="宋体" w:asciiTheme="minorEastAsia" w:hAnsiTheme="minorEastAsia" w:eastAsiaTheme="minorEastAsia"/>
          <w:sz w:val="28"/>
          <w:szCs w:val="28"/>
        </w:rPr>
        <w:t>、二级</w:t>
      </w:r>
      <w:r>
        <w:rPr>
          <w:rFonts w:cs="宋体" w:asciiTheme="minorEastAsia" w:hAnsiTheme="minorEastAsia" w:eastAsiaTheme="minorEastAsia"/>
          <w:sz w:val="28"/>
          <w:szCs w:val="28"/>
          <w:highlight w:val="yellow"/>
        </w:rPr>
        <w:t>MS Office</w:t>
      </w:r>
      <w:r>
        <w:rPr>
          <w:rFonts w:hint="eastAsia" w:cs="宋体" w:asciiTheme="minorEastAsia" w:hAnsiTheme="minorEastAsia" w:eastAsiaTheme="minorEastAsia"/>
          <w:sz w:val="28"/>
          <w:szCs w:val="28"/>
        </w:rPr>
        <w:t>、二级</w:t>
      </w:r>
      <w:r>
        <w:rPr>
          <w:rFonts w:asciiTheme="minorEastAsia" w:hAnsiTheme="minorEastAsia" w:eastAsiaTheme="minorEastAsia"/>
          <w:sz w:val="28"/>
          <w:szCs w:val="28"/>
        </w:rPr>
        <w:t>ACCESS</w:t>
      </w:r>
      <w:r>
        <w:rPr>
          <w:rFonts w:hint="eastAsia" w:cs="楷体_GB2312" w:asciiTheme="minorEastAsia" w:hAnsiTheme="minorEastAsia" w:eastAsiaTheme="minorEastAsia"/>
          <w:sz w:val="28"/>
          <w:szCs w:val="28"/>
        </w:rPr>
        <w:t>数据库从本次考试开始将采用2016版本，另外此次考试</w:t>
      </w:r>
      <w:r>
        <w:rPr>
          <w:rFonts w:hint="eastAsia" w:cs="宋体" w:asciiTheme="minorEastAsia" w:hAnsiTheme="minorEastAsia" w:eastAsiaTheme="minorEastAsia"/>
          <w:sz w:val="28"/>
          <w:szCs w:val="28"/>
        </w:rPr>
        <w:t>新开设二级WPS高级应用（代码67）科目。</w:t>
      </w:r>
    </w:p>
    <w:p>
      <w:pPr>
        <w:spacing w:line="360" w:lineRule="auto"/>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具体</w:t>
      </w:r>
      <w:r>
        <w:rPr>
          <w:rFonts w:hint="eastAsia" w:cs="宋体" w:asciiTheme="minorEastAsia" w:hAnsiTheme="minorEastAsia" w:eastAsiaTheme="minorEastAsia"/>
          <w:sz w:val="28"/>
          <w:szCs w:val="28"/>
        </w:rPr>
        <w:t>见下表</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w:t>
      </w:r>
    </w:p>
    <w:p>
      <w:pPr>
        <w:spacing w:line="360" w:lineRule="auto"/>
        <w:ind w:firstLine="560" w:firstLineChars="200"/>
        <w:rPr>
          <w:rFonts w:cs="宋体" w:asciiTheme="minorEastAsia" w:hAnsiTheme="minorEastAsia" w:eastAsiaTheme="minorEastAsia"/>
          <w:sz w:val="28"/>
          <w:szCs w:val="28"/>
        </w:rPr>
      </w:pP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表</w:t>
      </w:r>
      <w:r>
        <w:rPr>
          <w:rFonts w:cs="宋体" w:asciiTheme="minorEastAsia" w:hAnsiTheme="minorEastAsia" w:eastAsiaTheme="minorEastAsia"/>
          <w:sz w:val="24"/>
        </w:rPr>
        <w:t xml:space="preserve">1 </w:t>
      </w:r>
      <w:r>
        <w:rPr>
          <w:rFonts w:hint="eastAsia" w:cs="宋体" w:asciiTheme="minorEastAsia" w:hAnsiTheme="minorEastAsia" w:eastAsiaTheme="minorEastAsia"/>
          <w:sz w:val="24"/>
        </w:rPr>
        <w:t>我校考点允许报考的科目</w:t>
      </w:r>
    </w:p>
    <w:tbl>
      <w:tblPr>
        <w:tblStyle w:val="7"/>
        <w:tblW w:w="814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9"/>
        <w:gridCol w:w="3661"/>
        <w:gridCol w:w="1260"/>
        <w:gridCol w:w="1260"/>
        <w:gridCol w:w="12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tcBorders>
              <w:top w:val="single" w:color="auto" w:sz="4" w:space="0"/>
            </w:tcBorders>
            <w:vAlign w:val="center"/>
          </w:tcPr>
          <w:p>
            <w:pPr>
              <w:pStyle w:val="16"/>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级别</w:t>
            </w:r>
          </w:p>
        </w:tc>
        <w:tc>
          <w:tcPr>
            <w:tcW w:w="3661" w:type="dxa"/>
            <w:tcBorders>
              <w:top w:val="single" w:color="auto" w:sz="4" w:space="0"/>
            </w:tcBorders>
            <w:vAlign w:val="center"/>
          </w:tcPr>
          <w:p>
            <w:pPr>
              <w:pStyle w:val="16"/>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科目名称</w:t>
            </w:r>
          </w:p>
        </w:tc>
        <w:tc>
          <w:tcPr>
            <w:tcW w:w="1260" w:type="dxa"/>
            <w:tcBorders>
              <w:top w:val="single" w:color="auto" w:sz="4" w:space="0"/>
            </w:tcBorders>
            <w:vAlign w:val="center"/>
          </w:tcPr>
          <w:p>
            <w:pPr>
              <w:pStyle w:val="16"/>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科目代码</w:t>
            </w:r>
          </w:p>
        </w:tc>
        <w:tc>
          <w:tcPr>
            <w:tcW w:w="1260" w:type="dxa"/>
            <w:tcBorders>
              <w:top w:val="single" w:color="auto" w:sz="4" w:space="0"/>
            </w:tcBorders>
            <w:vAlign w:val="center"/>
          </w:tcPr>
          <w:p>
            <w:pPr>
              <w:pStyle w:val="16"/>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考试方式</w:t>
            </w:r>
          </w:p>
        </w:tc>
        <w:tc>
          <w:tcPr>
            <w:tcW w:w="1205" w:type="dxa"/>
            <w:tcBorders>
              <w:top w:val="single" w:color="auto" w:sz="4" w:space="0"/>
            </w:tcBorders>
            <w:vAlign w:val="center"/>
          </w:tcPr>
          <w:p>
            <w:pPr>
              <w:pStyle w:val="16"/>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考试时间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一级</w:t>
            </w:r>
          </w:p>
        </w:tc>
        <w:tc>
          <w:tcPr>
            <w:tcW w:w="3661" w:type="dxa"/>
            <w:vAlign w:val="center"/>
          </w:tcPr>
          <w:p>
            <w:pPr>
              <w:pStyle w:val="16"/>
              <w:spacing w:line="360" w:lineRule="auto"/>
              <w:ind w:right="-8" w:rightChars="-4" w:firstLine="0" w:firstLineChars="0"/>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计算机基础及</w:t>
            </w:r>
            <w:r>
              <w:rPr>
                <w:rFonts w:cs="Times New Roman" w:asciiTheme="minorEastAsia" w:hAnsiTheme="minorEastAsia" w:eastAsiaTheme="minorEastAsia"/>
                <w:sz w:val="24"/>
                <w:szCs w:val="24"/>
              </w:rPr>
              <w:t>WPS Office</w:t>
            </w:r>
            <w:r>
              <w:rPr>
                <w:rFonts w:hint="eastAsia" w:cs="楷体_GB2312" w:asciiTheme="minorEastAsia" w:hAnsiTheme="minorEastAsia" w:eastAsiaTheme="minorEastAsia"/>
                <w:sz w:val="24"/>
                <w:szCs w:val="24"/>
              </w:rPr>
              <w:t>应用</w:t>
            </w:r>
          </w:p>
        </w:tc>
        <w:tc>
          <w:tcPr>
            <w:tcW w:w="1260" w:type="dxa"/>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w:t>
            </w:r>
          </w:p>
        </w:tc>
        <w:tc>
          <w:tcPr>
            <w:tcW w:w="1260" w:type="dxa"/>
            <w:vAlign w:val="center"/>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无纸化</w:t>
            </w:r>
          </w:p>
        </w:tc>
        <w:tc>
          <w:tcPr>
            <w:tcW w:w="1205" w:type="dxa"/>
            <w:vAlign w:val="center"/>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90</w:t>
            </w:r>
            <w:r>
              <w:rPr>
                <w:rFonts w:hint="eastAsia" w:cs="楷体_GB2312" w:asciiTheme="minorEastAsia" w:hAnsiTheme="minorEastAsia" w:eastAsiaTheme="minorEastAsia"/>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16"/>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16"/>
              <w:spacing w:line="360" w:lineRule="auto"/>
              <w:ind w:right="-8" w:rightChars="-4" w:firstLine="0" w:firstLineChars="0"/>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计算机基础及</w:t>
            </w:r>
            <w:r>
              <w:rPr>
                <w:rFonts w:cs="Times New Roman" w:asciiTheme="minorEastAsia" w:hAnsiTheme="minorEastAsia" w:eastAsiaTheme="minorEastAsia"/>
                <w:sz w:val="24"/>
                <w:szCs w:val="24"/>
              </w:rPr>
              <w:t>MS Office</w:t>
            </w:r>
            <w:r>
              <w:rPr>
                <w:rFonts w:hint="eastAsia" w:cs="楷体_GB2312" w:asciiTheme="minorEastAsia" w:hAnsiTheme="minorEastAsia" w:eastAsiaTheme="minorEastAsia"/>
                <w:sz w:val="24"/>
                <w:szCs w:val="24"/>
              </w:rPr>
              <w:t>应用</w:t>
            </w:r>
          </w:p>
        </w:tc>
        <w:tc>
          <w:tcPr>
            <w:tcW w:w="1260" w:type="dxa"/>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15</w:t>
            </w:r>
          </w:p>
        </w:tc>
        <w:tc>
          <w:tcPr>
            <w:tcW w:w="126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90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二级</w:t>
            </w:r>
          </w:p>
        </w:tc>
        <w:tc>
          <w:tcPr>
            <w:tcW w:w="3661" w:type="dxa"/>
            <w:vAlign w:val="center"/>
          </w:tcPr>
          <w:p>
            <w:pPr>
              <w:pStyle w:val="16"/>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C</w:t>
            </w:r>
            <w:r>
              <w:rPr>
                <w:rFonts w:hint="eastAsia" w:cs="楷体_GB2312" w:asciiTheme="minorEastAsia" w:hAnsiTheme="minorEastAsia" w:eastAsiaTheme="minorEastAsia"/>
                <w:sz w:val="24"/>
                <w:szCs w:val="24"/>
              </w:rPr>
              <w:t>语言程序设计</w:t>
            </w:r>
          </w:p>
        </w:tc>
        <w:tc>
          <w:tcPr>
            <w:tcW w:w="1260" w:type="dxa"/>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24</w:t>
            </w:r>
          </w:p>
        </w:tc>
        <w:tc>
          <w:tcPr>
            <w:tcW w:w="126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16"/>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16"/>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ACCESS</w:t>
            </w:r>
            <w:r>
              <w:rPr>
                <w:rFonts w:hint="eastAsia" w:cs="楷体_GB2312" w:asciiTheme="minorEastAsia" w:hAnsiTheme="minorEastAsia" w:eastAsiaTheme="minorEastAsia"/>
                <w:sz w:val="24"/>
                <w:szCs w:val="24"/>
              </w:rPr>
              <w:t>数据库程序设计</w:t>
            </w:r>
          </w:p>
        </w:tc>
        <w:tc>
          <w:tcPr>
            <w:tcW w:w="1260" w:type="dxa"/>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29</w:t>
            </w:r>
          </w:p>
        </w:tc>
        <w:tc>
          <w:tcPr>
            <w:tcW w:w="126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16"/>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16"/>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M</w:t>
            </w:r>
            <w:r>
              <w:rPr>
                <w:rFonts w:hint="eastAsia" w:cs="Times New Roman" w:asciiTheme="minorEastAsia" w:hAnsiTheme="minorEastAsia" w:eastAsiaTheme="minorEastAsia"/>
                <w:sz w:val="24"/>
                <w:szCs w:val="24"/>
              </w:rPr>
              <w:t>S</w:t>
            </w:r>
            <w:r>
              <w:rPr>
                <w:rFonts w:hint="eastAsia" w:cs="楷体_GB2312" w:asciiTheme="minorEastAsia" w:hAnsiTheme="minorEastAsia" w:eastAsiaTheme="minorEastAsia"/>
                <w:sz w:val="24"/>
                <w:szCs w:val="24"/>
              </w:rPr>
              <w:t>高级应用</w:t>
            </w:r>
          </w:p>
        </w:tc>
        <w:tc>
          <w:tcPr>
            <w:tcW w:w="1260" w:type="dxa"/>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65</w:t>
            </w:r>
          </w:p>
        </w:tc>
        <w:tc>
          <w:tcPr>
            <w:tcW w:w="126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szCs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cs="Times New Roman" w:asciiTheme="minorEastAsia" w:hAnsiTheme="minorEastAsia" w:eastAsiaTheme="minorEastAsia"/>
                <w:sz w:val="24"/>
                <w:szCs w:val="24"/>
              </w:rPr>
              <w:t>120</w:t>
            </w:r>
            <w:r>
              <w:rPr>
                <w:rFonts w:hint="eastAsia" w:cs="楷体_GB2312" w:asciiTheme="minorEastAsia" w:hAnsiTheme="minorEastAsia" w:eastAsiaTheme="minorEastAsia"/>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9" w:type="dxa"/>
            <w:vMerge w:val="continue"/>
          </w:tcPr>
          <w:p>
            <w:pPr>
              <w:pStyle w:val="16"/>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16"/>
              <w:spacing w:line="360" w:lineRule="auto"/>
              <w:ind w:right="-8" w:rightChars="-4"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WPS</w:t>
            </w:r>
            <w:r>
              <w:rPr>
                <w:rFonts w:hint="eastAsia" w:cs="楷体_GB2312" w:asciiTheme="minorEastAsia" w:hAnsiTheme="minorEastAsia" w:eastAsiaTheme="minorEastAsia"/>
                <w:sz w:val="24"/>
                <w:szCs w:val="24"/>
              </w:rPr>
              <w:t>高级应用</w:t>
            </w:r>
          </w:p>
        </w:tc>
        <w:tc>
          <w:tcPr>
            <w:tcW w:w="1260" w:type="dxa"/>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67</w:t>
            </w:r>
          </w:p>
        </w:tc>
        <w:tc>
          <w:tcPr>
            <w:tcW w:w="1260" w:type="dxa"/>
            <w:vAlign w:val="center"/>
          </w:tcPr>
          <w:p>
            <w:pPr>
              <w:spacing w:line="360" w:lineRule="auto"/>
              <w:ind w:right="-8" w:rightChars="-4"/>
              <w:jc w:val="center"/>
              <w:rPr>
                <w:rFonts w:cs="楷体_GB2312"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bl>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无纸化考试，是指考生在计算机上进行考试，考生通过考试系统输入有关信息后，系统将自动随机抽题生成试卷。</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2）二级科目，考试内容包含相应的语种（90分）及公共基础知识（10分），其中公共基础知识内容包括四部分（基本数据机构与算法、程序设计基础、软件工程技术、数据库设计基础）。</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3）我校目前开设的计算机语言程序设计课程为《C语言程序设计》和《Access数据库程序设计》。考虑到学生考级、就业等需要，我校暂时允许学生报考二级科目</w:t>
      </w:r>
      <w:r>
        <w:rPr>
          <w:rFonts w:hint="eastAsia" w:cs="宋体" w:asciiTheme="minorEastAsia" w:hAnsiTheme="minorEastAsia" w:eastAsiaTheme="minorEastAsia"/>
          <w:sz w:val="28"/>
          <w:szCs w:val="28"/>
        </w:rPr>
        <w:t>《</w:t>
      </w:r>
      <w:r>
        <w:rPr>
          <w:rFonts w:asciiTheme="minorEastAsia" w:hAnsiTheme="minorEastAsia" w:eastAsiaTheme="minorEastAsia"/>
          <w:sz w:val="28"/>
          <w:szCs w:val="28"/>
        </w:rPr>
        <w:t>MS Office</w:t>
      </w:r>
      <w:r>
        <w:rPr>
          <w:rFonts w:hint="eastAsia" w:cs="楷体_GB2312" w:asciiTheme="minorEastAsia" w:hAnsiTheme="minorEastAsia" w:eastAsiaTheme="minorEastAsia"/>
          <w:sz w:val="28"/>
          <w:szCs w:val="28"/>
        </w:rPr>
        <w:t>高级应用</w:t>
      </w:r>
      <w:r>
        <w:rPr>
          <w:rFonts w:hint="eastAsia" w:cs="宋体" w:asciiTheme="minorEastAsia" w:hAnsiTheme="minorEastAsia" w:eastAsiaTheme="minorEastAsia"/>
          <w:sz w:val="28"/>
          <w:szCs w:val="28"/>
        </w:rPr>
        <w:t>》，但对允许报考的总人数作了限制。</w:t>
      </w:r>
    </w:p>
    <w:p>
      <w:pPr>
        <w:spacing w:line="360" w:lineRule="auto"/>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3.</w:t>
      </w:r>
      <w:r>
        <w:rPr>
          <w:rFonts w:hint="eastAsia" w:cs="宋体" w:asciiTheme="minorEastAsia" w:hAnsiTheme="minorEastAsia" w:eastAsiaTheme="minorEastAsia"/>
          <w:sz w:val="28"/>
          <w:szCs w:val="28"/>
        </w:rPr>
        <w:t>各语种报名人数限制</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我校考点的各语种报名人数限制如下表</w:t>
      </w:r>
      <w:r>
        <w:rPr>
          <w:rFonts w:cs="宋体" w:asciiTheme="minorEastAsia" w:hAnsiTheme="minorEastAsia" w:eastAsiaTheme="minorEastAsia"/>
          <w:sz w:val="28"/>
          <w:szCs w:val="28"/>
        </w:rPr>
        <w:t>2</w:t>
      </w:r>
      <w:r>
        <w:rPr>
          <w:rFonts w:hint="eastAsia" w:cs="宋体" w:asciiTheme="minorEastAsia" w:hAnsiTheme="minorEastAsia" w:eastAsiaTheme="minorEastAsia"/>
          <w:sz w:val="28"/>
          <w:szCs w:val="28"/>
        </w:rPr>
        <w:t>：</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szCs w:val="24"/>
        </w:rPr>
        <w:t>表</w:t>
      </w:r>
      <w:r>
        <w:rPr>
          <w:rFonts w:cs="宋体" w:asciiTheme="minorEastAsia" w:hAnsiTheme="minorEastAsia" w:eastAsiaTheme="minorEastAsia"/>
          <w:sz w:val="24"/>
          <w:szCs w:val="24"/>
        </w:rPr>
        <w:t xml:space="preserve">2  </w:t>
      </w:r>
      <w:r>
        <w:rPr>
          <w:rFonts w:hint="eastAsia" w:cs="宋体" w:asciiTheme="minorEastAsia" w:hAnsiTheme="minorEastAsia" w:eastAsiaTheme="minorEastAsia"/>
          <w:sz w:val="24"/>
          <w:szCs w:val="24"/>
        </w:rPr>
        <w:t>我校考点各科目允许报考的人数上限</w:t>
      </w:r>
    </w:p>
    <w:tbl>
      <w:tblPr>
        <w:tblStyle w:val="7"/>
        <w:tblW w:w="769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9"/>
        <w:gridCol w:w="3661"/>
        <w:gridCol w:w="1260"/>
        <w:gridCol w:w="20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tcBorders>
              <w:top w:val="single" w:color="auto" w:sz="4" w:space="0"/>
            </w:tcBorders>
            <w:vAlign w:val="center"/>
          </w:tcPr>
          <w:p>
            <w:pPr>
              <w:pStyle w:val="16"/>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级别</w:t>
            </w:r>
          </w:p>
        </w:tc>
        <w:tc>
          <w:tcPr>
            <w:tcW w:w="3661" w:type="dxa"/>
            <w:tcBorders>
              <w:top w:val="single" w:color="auto" w:sz="4" w:space="0"/>
            </w:tcBorders>
            <w:vAlign w:val="center"/>
          </w:tcPr>
          <w:p>
            <w:pPr>
              <w:pStyle w:val="16"/>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科目名称</w:t>
            </w:r>
          </w:p>
        </w:tc>
        <w:tc>
          <w:tcPr>
            <w:tcW w:w="1260" w:type="dxa"/>
            <w:tcBorders>
              <w:top w:val="single" w:color="auto" w:sz="4" w:space="0"/>
            </w:tcBorders>
            <w:vAlign w:val="center"/>
          </w:tcPr>
          <w:p>
            <w:pPr>
              <w:pStyle w:val="16"/>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科目代码</w:t>
            </w:r>
          </w:p>
        </w:tc>
        <w:tc>
          <w:tcPr>
            <w:tcW w:w="2010" w:type="dxa"/>
            <w:tcBorders>
              <w:top w:val="single" w:color="auto" w:sz="4" w:space="0"/>
            </w:tcBorders>
            <w:vAlign w:val="center"/>
          </w:tcPr>
          <w:p>
            <w:pPr>
              <w:pStyle w:val="16"/>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报名人数上限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一级</w:t>
            </w:r>
          </w:p>
        </w:tc>
        <w:tc>
          <w:tcPr>
            <w:tcW w:w="3661" w:type="dxa"/>
            <w:vAlign w:val="center"/>
          </w:tcPr>
          <w:p>
            <w:pPr>
              <w:pStyle w:val="16"/>
              <w:spacing w:line="360" w:lineRule="auto"/>
              <w:ind w:right="-8" w:rightChars="-4" w:firstLine="0" w:firstLineChars="0"/>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计算机基础及</w:t>
            </w:r>
            <w:r>
              <w:rPr>
                <w:rFonts w:cs="Times New Roman" w:asciiTheme="minorEastAsia" w:hAnsiTheme="minorEastAsia" w:eastAsiaTheme="minorEastAsia"/>
                <w:sz w:val="24"/>
                <w:szCs w:val="24"/>
              </w:rPr>
              <w:t>WPS Office</w:t>
            </w:r>
            <w:r>
              <w:rPr>
                <w:rFonts w:hint="eastAsia" w:cs="楷体_GB2312" w:asciiTheme="minorEastAsia" w:hAnsiTheme="minorEastAsia" w:eastAsiaTheme="minorEastAsia"/>
                <w:sz w:val="24"/>
                <w:szCs w:val="24"/>
              </w:rPr>
              <w:t>应用</w:t>
            </w:r>
          </w:p>
        </w:tc>
        <w:tc>
          <w:tcPr>
            <w:tcW w:w="1260" w:type="dxa"/>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w:t>
            </w:r>
          </w:p>
        </w:tc>
        <w:tc>
          <w:tcPr>
            <w:tcW w:w="2010" w:type="dxa"/>
            <w:vAlign w:val="center"/>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cs="楷体_GB2312" w:asciiTheme="minorEastAsia" w:hAnsiTheme="minorEastAsia" w:eastAsiaTheme="minorEastAsia"/>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16"/>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16"/>
              <w:spacing w:line="360" w:lineRule="auto"/>
              <w:ind w:right="-8" w:rightChars="-4" w:firstLine="0" w:firstLineChars="0"/>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计算机基础及</w:t>
            </w:r>
            <w:r>
              <w:rPr>
                <w:rFonts w:cs="Times New Roman" w:asciiTheme="minorEastAsia" w:hAnsiTheme="minorEastAsia" w:eastAsiaTheme="minorEastAsia"/>
                <w:sz w:val="24"/>
                <w:szCs w:val="24"/>
              </w:rPr>
              <w:t>MS Office</w:t>
            </w:r>
            <w:r>
              <w:rPr>
                <w:rFonts w:hint="eastAsia" w:cs="楷体_GB2312" w:asciiTheme="minorEastAsia" w:hAnsiTheme="minorEastAsia" w:eastAsiaTheme="minorEastAsia"/>
                <w:sz w:val="24"/>
                <w:szCs w:val="24"/>
              </w:rPr>
              <w:t>应用</w:t>
            </w:r>
          </w:p>
        </w:tc>
        <w:tc>
          <w:tcPr>
            <w:tcW w:w="1260" w:type="dxa"/>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15</w:t>
            </w:r>
          </w:p>
        </w:tc>
        <w:tc>
          <w:tcPr>
            <w:tcW w:w="2010" w:type="dxa"/>
            <w:vAlign w:val="center"/>
          </w:tcPr>
          <w:p>
            <w:pPr>
              <w:spacing w:line="360" w:lineRule="auto"/>
              <w:ind w:right="-8" w:rightChars="-4"/>
              <w:jc w:val="center"/>
              <w:rPr>
                <w:rFonts w:asciiTheme="minorEastAsia" w:hAnsiTheme="minorEastAsia" w:eastAsiaTheme="minorEastAsia"/>
                <w:sz w:val="24"/>
              </w:rPr>
            </w:pPr>
            <w:r>
              <w:rPr>
                <w:rFonts w:cs="楷体_GB2312" w:asciiTheme="minorEastAsia" w:hAnsiTheme="minorEastAsia" w:eastAsiaTheme="minorEastAsia"/>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二级</w:t>
            </w:r>
          </w:p>
        </w:tc>
        <w:tc>
          <w:tcPr>
            <w:tcW w:w="3661" w:type="dxa"/>
            <w:vAlign w:val="center"/>
          </w:tcPr>
          <w:p>
            <w:pPr>
              <w:pStyle w:val="16"/>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C</w:t>
            </w:r>
            <w:r>
              <w:rPr>
                <w:rFonts w:hint="eastAsia" w:cs="楷体_GB2312" w:asciiTheme="minorEastAsia" w:hAnsiTheme="minorEastAsia" w:eastAsiaTheme="minorEastAsia"/>
                <w:sz w:val="24"/>
                <w:szCs w:val="24"/>
              </w:rPr>
              <w:t>语言程序设计</w:t>
            </w:r>
          </w:p>
        </w:tc>
        <w:tc>
          <w:tcPr>
            <w:tcW w:w="1260" w:type="dxa"/>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24</w:t>
            </w:r>
          </w:p>
        </w:tc>
        <w:tc>
          <w:tcPr>
            <w:tcW w:w="2010" w:type="dxa"/>
            <w:vAlign w:val="center"/>
          </w:tcPr>
          <w:p>
            <w:pPr>
              <w:spacing w:line="360" w:lineRule="auto"/>
              <w:ind w:right="-8" w:rightChars="-4"/>
              <w:jc w:val="center"/>
              <w:rPr>
                <w:rFonts w:asciiTheme="minorEastAsia" w:hAnsiTheme="minorEastAsia" w:eastAsiaTheme="minorEastAsia"/>
                <w:sz w:val="24"/>
              </w:rPr>
            </w:pPr>
            <w:r>
              <w:rPr>
                <w:rFonts w:cs="楷体_GB2312" w:asciiTheme="minorEastAsia" w:hAnsiTheme="minorEastAsia" w:eastAsiaTheme="minorEastAsia"/>
                <w:color w:val="auto"/>
                <w:sz w:val="24"/>
                <w:szCs w:val="24"/>
              </w:rPr>
              <w:t>800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16"/>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16"/>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ACCESS</w:t>
            </w:r>
            <w:r>
              <w:rPr>
                <w:rFonts w:hint="eastAsia" w:cs="楷体_GB2312" w:asciiTheme="minorEastAsia" w:hAnsiTheme="minorEastAsia" w:eastAsiaTheme="minorEastAsia"/>
                <w:sz w:val="24"/>
                <w:szCs w:val="24"/>
              </w:rPr>
              <w:t>数据库程序设计</w:t>
            </w:r>
          </w:p>
        </w:tc>
        <w:tc>
          <w:tcPr>
            <w:tcW w:w="1260" w:type="dxa"/>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29</w:t>
            </w:r>
          </w:p>
        </w:tc>
        <w:tc>
          <w:tcPr>
            <w:tcW w:w="2010" w:type="dxa"/>
            <w:vAlign w:val="center"/>
          </w:tcPr>
          <w:p>
            <w:pPr>
              <w:spacing w:line="360" w:lineRule="auto"/>
              <w:ind w:right="-8" w:rightChars="-4"/>
              <w:jc w:val="center"/>
              <w:rPr>
                <w:rFonts w:asciiTheme="minorEastAsia" w:hAnsiTheme="minorEastAsia" w:eastAsiaTheme="minorEastAsia"/>
                <w:sz w:val="24"/>
              </w:rPr>
            </w:pPr>
            <w:r>
              <w:rPr>
                <w:rFonts w:cs="楷体_GB2312" w:asciiTheme="minorEastAsia" w:hAnsiTheme="minorEastAsia" w:eastAsiaTheme="minorEastAsia"/>
                <w:color w:val="auto"/>
                <w:sz w:val="24"/>
                <w:szCs w:val="24"/>
              </w:rPr>
              <w:t>200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16"/>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16"/>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MS Office</w:t>
            </w:r>
            <w:r>
              <w:rPr>
                <w:rFonts w:hint="eastAsia" w:cs="楷体_GB2312" w:asciiTheme="minorEastAsia" w:hAnsiTheme="minorEastAsia" w:eastAsiaTheme="minorEastAsia"/>
                <w:sz w:val="24"/>
                <w:szCs w:val="24"/>
              </w:rPr>
              <w:t>高级应用</w:t>
            </w:r>
          </w:p>
        </w:tc>
        <w:tc>
          <w:tcPr>
            <w:tcW w:w="1260" w:type="dxa"/>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65</w:t>
            </w:r>
          </w:p>
        </w:tc>
        <w:tc>
          <w:tcPr>
            <w:tcW w:w="201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rPr>
              <w:t>155</w:t>
            </w:r>
            <w:r>
              <w:rPr>
                <w:rFonts w:cs="楷体_GB2312" w:asciiTheme="minorEastAsia" w:hAnsiTheme="minorEastAsia" w:eastAsiaTheme="minorEastAsia"/>
                <w:color w:val="auto"/>
                <w:sz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16"/>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16"/>
              <w:spacing w:line="360" w:lineRule="auto"/>
              <w:ind w:right="-8" w:rightChars="-4"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WPS</w:t>
            </w:r>
            <w:r>
              <w:rPr>
                <w:rFonts w:cs="Times New Roman" w:asciiTheme="minorEastAsia" w:hAnsiTheme="minorEastAsia" w:eastAsiaTheme="minorEastAsia"/>
                <w:sz w:val="24"/>
                <w:szCs w:val="24"/>
              </w:rPr>
              <w:t xml:space="preserve"> Office</w:t>
            </w:r>
            <w:r>
              <w:rPr>
                <w:rFonts w:hint="eastAsia" w:cs="楷体_GB2312" w:asciiTheme="minorEastAsia" w:hAnsiTheme="minorEastAsia" w:eastAsiaTheme="minorEastAsia"/>
                <w:sz w:val="24"/>
                <w:szCs w:val="24"/>
              </w:rPr>
              <w:t>高级应用</w:t>
            </w:r>
          </w:p>
        </w:tc>
        <w:tc>
          <w:tcPr>
            <w:tcW w:w="1260" w:type="dxa"/>
          </w:tcPr>
          <w:p>
            <w:pPr>
              <w:pStyle w:val="16"/>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67</w:t>
            </w:r>
          </w:p>
        </w:tc>
        <w:tc>
          <w:tcPr>
            <w:tcW w:w="2010" w:type="dxa"/>
            <w:vAlign w:val="center"/>
          </w:tcPr>
          <w:p>
            <w:pPr>
              <w:spacing w:line="360" w:lineRule="auto"/>
              <w:ind w:right="-8" w:rightChars="-4"/>
              <w:jc w:val="center"/>
              <w:rPr>
                <w:rFonts w:cs="楷体_GB2312" w:asciiTheme="minorEastAsia" w:hAnsiTheme="minorEastAsia" w:eastAsiaTheme="minorEastAsia"/>
                <w:sz w:val="24"/>
              </w:rPr>
            </w:pPr>
            <w:r>
              <w:rPr>
                <w:rFonts w:hint="eastAsia" w:cs="楷体_GB2312" w:asciiTheme="minorEastAsia" w:hAnsiTheme="minorEastAsia" w:eastAsiaTheme="minorEastAsia"/>
                <w:sz w:val="24"/>
              </w:rPr>
              <w:t>950</w:t>
            </w:r>
          </w:p>
        </w:tc>
      </w:tr>
    </w:tbl>
    <w:p>
      <w:pPr>
        <w:spacing w:line="360" w:lineRule="auto"/>
        <w:ind w:firstLine="560" w:firstLineChars="200"/>
        <w:rPr>
          <w:rFonts w:cs="宋体" w:asciiTheme="minorEastAsia" w:hAnsiTheme="minorEastAsia" w:eastAsiaTheme="minorEastAsia"/>
          <w:sz w:val="28"/>
          <w:szCs w:val="28"/>
        </w:rPr>
      </w:pPr>
    </w:p>
    <w:p>
      <w:pPr>
        <w:spacing w:line="360" w:lineRule="auto"/>
        <w:ind w:firstLine="590" w:firstLineChars="196"/>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二</w:t>
      </w:r>
      <w:r>
        <w:rPr>
          <w:rFonts w:cs="宋体" w:asciiTheme="minorEastAsia" w:hAnsiTheme="minorEastAsia" w:eastAsiaTheme="minorEastAsia"/>
          <w:b/>
          <w:sz w:val="30"/>
          <w:szCs w:val="30"/>
        </w:rPr>
        <w:t>、考生报名方式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 </w:t>
      </w:r>
      <w:r>
        <w:rPr>
          <w:rFonts w:hint="eastAsia" w:ascii="宋体" w:hAnsi="宋体" w:cs="宋体"/>
          <w:sz w:val="28"/>
          <w:szCs w:val="28"/>
        </w:rPr>
        <w:t>20</w:t>
      </w:r>
      <w:r>
        <w:rPr>
          <w:rFonts w:hint="eastAsia" w:ascii="宋体" w:hAnsi="宋体" w:eastAsia="宋体" w:cs="宋体"/>
          <w:sz w:val="28"/>
          <w:szCs w:val="28"/>
        </w:rPr>
        <w:t>21</w:t>
      </w:r>
      <w:r>
        <w:rPr>
          <w:rFonts w:hint="eastAsia" w:ascii="宋体" w:hAnsi="宋体" w:cs="宋体"/>
          <w:sz w:val="28"/>
          <w:szCs w:val="28"/>
        </w:rPr>
        <w:t>年</w:t>
      </w:r>
      <w:r>
        <w:rPr>
          <w:rFonts w:hint="eastAsia" w:ascii="宋体" w:hAnsi="宋体" w:eastAsia="宋体" w:cs="宋体"/>
          <w:sz w:val="28"/>
          <w:szCs w:val="28"/>
          <w:lang w:val="en-US" w:eastAsia="zh-CN"/>
        </w:rPr>
        <w:t>6</w:t>
      </w:r>
      <w:r>
        <w:rPr>
          <w:rFonts w:hint="eastAsia" w:ascii="宋体" w:hAnsi="宋体" w:cs="宋体"/>
          <w:sz w:val="28"/>
          <w:szCs w:val="28"/>
        </w:rPr>
        <w:t>月</w:t>
      </w: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2</w:t>
      </w:r>
      <w:r>
        <w:rPr>
          <w:rFonts w:hint="eastAsia" w:ascii="宋体" w:hAnsi="宋体" w:cs="宋体"/>
          <w:sz w:val="28"/>
          <w:szCs w:val="28"/>
        </w:rPr>
        <w:t>日</w:t>
      </w: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0</w:t>
      </w:r>
      <w:r>
        <w:rPr>
          <w:rFonts w:hint="eastAsia" w:ascii="宋体" w:hAnsi="宋体" w:cs="宋体"/>
          <w:sz w:val="28"/>
          <w:szCs w:val="28"/>
        </w:rPr>
        <w:t>至20</w:t>
      </w:r>
      <w:r>
        <w:rPr>
          <w:rFonts w:hint="eastAsia" w:ascii="宋体" w:hAnsi="宋体" w:eastAsia="宋体" w:cs="宋体"/>
          <w:sz w:val="28"/>
          <w:szCs w:val="28"/>
        </w:rPr>
        <w:t>21</w:t>
      </w:r>
      <w:r>
        <w:rPr>
          <w:rFonts w:hint="eastAsia" w:ascii="宋体" w:hAnsi="宋体" w:cs="宋体"/>
          <w:sz w:val="28"/>
          <w:szCs w:val="28"/>
        </w:rPr>
        <w:t>年</w:t>
      </w:r>
      <w:r>
        <w:rPr>
          <w:rFonts w:hint="eastAsia" w:ascii="宋体" w:hAnsi="宋体" w:eastAsia="宋体" w:cs="宋体"/>
          <w:sz w:val="28"/>
          <w:szCs w:val="28"/>
          <w:lang w:eastAsia="zh-CN"/>
        </w:rPr>
        <w:t>6</w:t>
      </w:r>
      <w:r>
        <w:rPr>
          <w:rFonts w:hint="eastAsia" w:ascii="宋体" w:hAnsi="宋体" w:cs="宋体"/>
          <w:sz w:val="28"/>
          <w:szCs w:val="28"/>
        </w:rPr>
        <w:t>月</w:t>
      </w:r>
      <w:r>
        <w:rPr>
          <w:rFonts w:hint="eastAsia" w:ascii="宋体" w:hAnsi="宋体" w:eastAsia="宋体" w:cs="宋体"/>
          <w:sz w:val="28"/>
          <w:szCs w:val="28"/>
          <w:lang w:val="en-US" w:eastAsia="zh-CN"/>
        </w:rPr>
        <w:t>28</w:t>
      </w:r>
      <w:r>
        <w:rPr>
          <w:rFonts w:hint="eastAsia" w:ascii="宋体" w:hAnsi="宋体" w:cs="宋体"/>
          <w:sz w:val="28"/>
          <w:szCs w:val="28"/>
        </w:rPr>
        <w:t>日</w:t>
      </w: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:00</w:t>
      </w:r>
      <w:r>
        <w:rPr>
          <w:rFonts w:hint="eastAsia" w:ascii="宋体" w:hAnsi="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 报名方式及流程：通过“四川省教育考试院”官方网站</w:t>
      </w:r>
      <w:r>
        <w:rPr>
          <w:rFonts w:hint="eastAsia" w:ascii="宋体" w:hAnsi="宋体" w:eastAsia="宋体" w:cs="宋体"/>
          <w:sz w:val="28"/>
          <w:szCs w:val="28"/>
        </w:rPr>
        <w:t>或</w:t>
      </w:r>
      <w:r>
        <w:rPr>
          <w:rFonts w:hint="eastAsia" w:ascii="宋体" w:hAnsi="宋体" w:eastAsia="宋体" w:cs="宋体"/>
          <w:sz w:val="28"/>
          <w:szCs w:val="28"/>
        </w:rPr>
        <w:t>（</w:t>
      </w:r>
      <w:r>
        <w:rPr>
          <w:rFonts w:hint="eastAsia" w:ascii="宋体" w:hAnsi="宋体" w:eastAsia="宋体" w:cs="宋体"/>
          <w:sz w:val="28"/>
          <w:szCs w:val="28"/>
        </w:rPr>
        <w:t>https://ncre-bm.neea.cn/</w:t>
      </w:r>
      <w:r>
        <w:rPr>
          <w:rFonts w:hint="eastAsia" w:ascii="宋体" w:hAnsi="宋体" w:eastAsia="宋体" w:cs="宋体"/>
          <w:sz w:val="28"/>
          <w:szCs w:val="28"/>
        </w:rPr>
        <w:t>）进行报名及缴费。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报名流程：详见《全国计算机考试考生网报简介及流程》（本通知附件）。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 报名注意事项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b/>
          <w:sz w:val="28"/>
          <w:szCs w:val="28"/>
        </w:rPr>
        <w:t>NCRE报名账号可以与CET报名账号通用</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（2）考生通过报名系统完成用户注册、信息填报、选择考点、选择报考科目、上传照片、网上交费等报名程序。一旦缴费成功，报名信息将无法更改，如有差错，由考生本人负责。</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（3）报名所使用的浏览器：建议使用谷歌、火狐或IE浏览器，尽量不使用360浏览器。</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（4）报名前请准备好电子版照片，电子照片务必为标准证件照。大小在20KB到200KB之间，文件格式为jpg格式（后缀名为.jpg或.JPG）。 </w:t>
      </w:r>
    </w:p>
    <w:p>
      <w:pPr>
        <w:spacing w:line="360" w:lineRule="auto"/>
        <w:ind w:firstLine="551" w:firstLineChars="196"/>
        <w:rPr>
          <w:rFonts w:hint="eastAsia" w:ascii="宋体" w:hAnsi="宋体" w:eastAsia="宋体" w:cs="宋体"/>
          <w:b/>
          <w:sz w:val="28"/>
          <w:szCs w:val="28"/>
        </w:rPr>
      </w:pPr>
      <w:r>
        <w:rPr>
          <w:rFonts w:hint="eastAsia" w:ascii="宋体" w:hAnsi="宋体" w:eastAsia="宋体" w:cs="宋体"/>
          <w:b/>
          <w:sz w:val="28"/>
          <w:szCs w:val="28"/>
        </w:rPr>
        <w:t>三</w:t>
      </w:r>
      <w:r>
        <w:rPr>
          <w:rFonts w:hint="eastAsia" w:ascii="宋体" w:hAnsi="宋体" w:eastAsia="宋体" w:cs="宋体"/>
          <w:b/>
          <w:sz w:val="28"/>
          <w:szCs w:val="28"/>
        </w:rPr>
        <w:t>、其它重要事项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rPr>
        <w:t xml:space="preserve">. </w:t>
      </w:r>
      <w:r>
        <w:rPr>
          <w:rFonts w:hint="eastAsia" w:ascii="宋体" w:hAnsi="宋体" w:cs="宋体"/>
          <w:sz w:val="28"/>
          <w:szCs w:val="28"/>
        </w:rPr>
        <w:t>所有考生须在考前一周左右通过学院教务处、本系网站或其它方式认真阅读考试《考生须知》，</w:t>
      </w:r>
      <w:r>
        <w:rPr>
          <w:rFonts w:hint="eastAsia" w:ascii="宋体" w:hAnsi="宋体" w:eastAsia="宋体" w:cs="宋体"/>
          <w:b/>
          <w:sz w:val="28"/>
          <w:szCs w:val="28"/>
        </w:rPr>
        <w:t>通过报名网站自行打印准考证</w:t>
      </w:r>
      <w:r>
        <w:rPr>
          <w:rFonts w:hint="eastAsia" w:ascii="宋体" w:hAnsi="宋体" w:cs="宋体"/>
          <w:sz w:val="28"/>
          <w:szCs w:val="28"/>
        </w:rPr>
        <w:t>，按时参加考试，并遵守考试的相关规定。考试作弊或严重违规者，学院将给予留校察看或开除学籍处分，并暂停其考试资格1至3年</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rPr>
        <w:t>. 报名期间（仅限工作日）咨询电话：</w:t>
      </w:r>
      <w:r>
        <w:rPr>
          <w:rFonts w:hint="eastAsia" w:ascii="宋体" w:hAnsi="宋体" w:eastAsia="宋体" w:cs="宋体"/>
          <w:sz w:val="28"/>
          <w:szCs w:val="28"/>
        </w:rPr>
        <w:t>7820142，联系人：教务处教务科马老师。</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附件：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《全国计算机考试考生网报简介及流程》（电子版）</w:t>
      </w:r>
    </w:p>
    <w:p>
      <w:pPr>
        <w:spacing w:line="360" w:lineRule="auto"/>
        <w:ind w:firstLine="560" w:firstLineChars="200"/>
        <w:rPr>
          <w:rFonts w:hint="eastAsia" w:ascii="宋体" w:hAnsi="宋体" w:eastAsia="宋体" w:cs="宋体"/>
          <w:sz w:val="28"/>
          <w:szCs w:val="28"/>
        </w:rPr>
      </w:pPr>
    </w:p>
    <w:p>
      <w:pPr>
        <w:wordWrap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学院教务处   </w:t>
      </w:r>
    </w:p>
    <w:p>
      <w:pPr>
        <w:spacing w:line="360" w:lineRule="auto"/>
        <w:ind w:firstLine="560" w:firstLineChars="200"/>
        <w:jc w:val="right"/>
        <w:rPr>
          <w:rFonts w:hint="eastAsia" w:ascii="宋体" w:hAnsi="宋体" w:eastAsia="宋体" w:cs="宋体"/>
          <w:sz w:val="28"/>
          <w:szCs w:val="28"/>
        </w:rPr>
      </w:pPr>
      <w:r>
        <w:rPr>
          <w:rFonts w:hint="eastAsia" w:ascii="宋体" w:hAnsi="宋体" w:cs="宋体"/>
          <w:sz w:val="28"/>
          <w:szCs w:val="28"/>
        </w:rPr>
        <w:t>20</w:t>
      </w:r>
      <w:r>
        <w:rPr>
          <w:rFonts w:hint="eastAsia" w:ascii="宋体" w:hAnsi="宋体" w:eastAsia="宋体" w:cs="宋体"/>
          <w:sz w:val="28"/>
          <w:szCs w:val="28"/>
        </w:rPr>
        <w:t>2</w:t>
      </w:r>
      <w:r>
        <w:rPr>
          <w:rFonts w:hint="eastAsia" w:ascii="宋体" w:hAnsi="宋体" w:eastAsia="宋体" w:cs="宋体"/>
          <w:sz w:val="28"/>
          <w:szCs w:val="28"/>
          <w:lang w:val="en-US" w:eastAsia="zh-CN"/>
        </w:rPr>
        <w:t>1</w:t>
      </w:r>
      <w:r>
        <w:rPr>
          <w:rFonts w:hint="eastAsia" w:ascii="宋体" w:hAnsi="宋体" w:cs="宋体"/>
          <w:sz w:val="28"/>
          <w:szCs w:val="28"/>
        </w:rPr>
        <w:t>年</w:t>
      </w:r>
      <w:r>
        <w:rPr>
          <w:rFonts w:hint="eastAsia" w:ascii="宋体" w:hAnsi="宋体" w:eastAsia="宋体" w:cs="宋体"/>
          <w:sz w:val="28"/>
          <w:szCs w:val="28"/>
          <w:lang w:eastAsia="zh-CN"/>
        </w:rPr>
        <w:t>6</w:t>
      </w:r>
      <w:r>
        <w:rPr>
          <w:rFonts w:hint="eastAsia" w:ascii="宋体" w:hAnsi="宋体" w:cs="宋体"/>
          <w:sz w:val="28"/>
          <w:szCs w:val="28"/>
        </w:rPr>
        <w:t>月</w:t>
      </w:r>
      <w:r>
        <w:rPr>
          <w:rFonts w:hint="eastAsia" w:ascii="宋体" w:hAnsi="宋体" w:cs="宋体"/>
          <w:sz w:val="28"/>
          <w:szCs w:val="28"/>
          <w:lang w:eastAsia="zh-CN"/>
        </w:rPr>
        <w:t>2</w:t>
      </w:r>
      <w:r>
        <w:rPr>
          <w:rFonts w:hint="eastAsia" w:ascii="宋体" w:hAnsi="宋体" w:cs="宋体"/>
          <w:sz w:val="28"/>
          <w:szCs w:val="28"/>
          <w:lang w:val="en-US" w:eastAsia="zh-CN"/>
        </w:rPr>
        <w:t>1</w:t>
      </w:r>
      <w:r>
        <w:rPr>
          <w:rFonts w:hint="eastAsia" w:ascii="宋体" w:hAnsi="宋体" w:cs="宋体"/>
          <w:sz w:val="28"/>
          <w:szCs w:val="28"/>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BA"/>
    <w:rsid w:val="000028C2"/>
    <w:rsid w:val="00022C7A"/>
    <w:rsid w:val="00060E6D"/>
    <w:rsid w:val="00072355"/>
    <w:rsid w:val="00087E94"/>
    <w:rsid w:val="000922FA"/>
    <w:rsid w:val="000930BB"/>
    <w:rsid w:val="000B04F9"/>
    <w:rsid w:val="000C1A63"/>
    <w:rsid w:val="000C7096"/>
    <w:rsid w:val="000D2AB9"/>
    <w:rsid w:val="0011135A"/>
    <w:rsid w:val="0011580A"/>
    <w:rsid w:val="001205F9"/>
    <w:rsid w:val="00130D5A"/>
    <w:rsid w:val="00144B69"/>
    <w:rsid w:val="00154CC2"/>
    <w:rsid w:val="001557E6"/>
    <w:rsid w:val="00163AD5"/>
    <w:rsid w:val="00164728"/>
    <w:rsid w:val="00164CCB"/>
    <w:rsid w:val="001863D8"/>
    <w:rsid w:val="00193DD6"/>
    <w:rsid w:val="0019640F"/>
    <w:rsid w:val="001A72FA"/>
    <w:rsid w:val="001C5113"/>
    <w:rsid w:val="001D4DE3"/>
    <w:rsid w:val="001D538B"/>
    <w:rsid w:val="0021659F"/>
    <w:rsid w:val="00223F93"/>
    <w:rsid w:val="00256C76"/>
    <w:rsid w:val="002C64F7"/>
    <w:rsid w:val="002E0A1C"/>
    <w:rsid w:val="002E179D"/>
    <w:rsid w:val="002F585D"/>
    <w:rsid w:val="002F72C0"/>
    <w:rsid w:val="0035611D"/>
    <w:rsid w:val="003654F0"/>
    <w:rsid w:val="003A24E0"/>
    <w:rsid w:val="003A385C"/>
    <w:rsid w:val="003B0517"/>
    <w:rsid w:val="003B0631"/>
    <w:rsid w:val="003B3A20"/>
    <w:rsid w:val="00421A2A"/>
    <w:rsid w:val="00455ED1"/>
    <w:rsid w:val="004713BA"/>
    <w:rsid w:val="004D69BD"/>
    <w:rsid w:val="004E32D1"/>
    <w:rsid w:val="004F1960"/>
    <w:rsid w:val="00500732"/>
    <w:rsid w:val="00511EC4"/>
    <w:rsid w:val="005327C7"/>
    <w:rsid w:val="00543DF2"/>
    <w:rsid w:val="00552EA3"/>
    <w:rsid w:val="00564194"/>
    <w:rsid w:val="00570C39"/>
    <w:rsid w:val="00585DA0"/>
    <w:rsid w:val="005A0652"/>
    <w:rsid w:val="005A36CB"/>
    <w:rsid w:val="005C72F5"/>
    <w:rsid w:val="005D2902"/>
    <w:rsid w:val="005F15DF"/>
    <w:rsid w:val="006052B6"/>
    <w:rsid w:val="006345A8"/>
    <w:rsid w:val="0065187D"/>
    <w:rsid w:val="0066261B"/>
    <w:rsid w:val="0066353F"/>
    <w:rsid w:val="0066515C"/>
    <w:rsid w:val="0068791E"/>
    <w:rsid w:val="006A2022"/>
    <w:rsid w:val="006A37F9"/>
    <w:rsid w:val="006A3892"/>
    <w:rsid w:val="006A4BB8"/>
    <w:rsid w:val="006A7796"/>
    <w:rsid w:val="006B3630"/>
    <w:rsid w:val="00701F7B"/>
    <w:rsid w:val="00730F19"/>
    <w:rsid w:val="007944E3"/>
    <w:rsid w:val="007B0505"/>
    <w:rsid w:val="007B3711"/>
    <w:rsid w:val="007C0F71"/>
    <w:rsid w:val="007C13B2"/>
    <w:rsid w:val="007D3058"/>
    <w:rsid w:val="00801633"/>
    <w:rsid w:val="00813238"/>
    <w:rsid w:val="008233A3"/>
    <w:rsid w:val="00844E19"/>
    <w:rsid w:val="0086262E"/>
    <w:rsid w:val="00865178"/>
    <w:rsid w:val="00871333"/>
    <w:rsid w:val="008D55A7"/>
    <w:rsid w:val="008E6644"/>
    <w:rsid w:val="00914ABD"/>
    <w:rsid w:val="00917394"/>
    <w:rsid w:val="00944F47"/>
    <w:rsid w:val="00952941"/>
    <w:rsid w:val="009733F5"/>
    <w:rsid w:val="00990A16"/>
    <w:rsid w:val="009949FC"/>
    <w:rsid w:val="009C1A3A"/>
    <w:rsid w:val="009E0A27"/>
    <w:rsid w:val="009E4242"/>
    <w:rsid w:val="009F581A"/>
    <w:rsid w:val="00A17B4F"/>
    <w:rsid w:val="00A26EF0"/>
    <w:rsid w:val="00A34ADA"/>
    <w:rsid w:val="00A60CD7"/>
    <w:rsid w:val="00A62F89"/>
    <w:rsid w:val="00A725A3"/>
    <w:rsid w:val="00A74094"/>
    <w:rsid w:val="00A77907"/>
    <w:rsid w:val="00A9281F"/>
    <w:rsid w:val="00AA3506"/>
    <w:rsid w:val="00AA71D3"/>
    <w:rsid w:val="00AF6067"/>
    <w:rsid w:val="00B05457"/>
    <w:rsid w:val="00B23E82"/>
    <w:rsid w:val="00B24442"/>
    <w:rsid w:val="00B80D2C"/>
    <w:rsid w:val="00B91332"/>
    <w:rsid w:val="00BA32E3"/>
    <w:rsid w:val="00BA5A35"/>
    <w:rsid w:val="00BB00B6"/>
    <w:rsid w:val="00BB11E1"/>
    <w:rsid w:val="00BD4368"/>
    <w:rsid w:val="00BE0613"/>
    <w:rsid w:val="00BE4D51"/>
    <w:rsid w:val="00BF1D59"/>
    <w:rsid w:val="00BF47E3"/>
    <w:rsid w:val="00BF5F01"/>
    <w:rsid w:val="00C079B2"/>
    <w:rsid w:val="00C146BC"/>
    <w:rsid w:val="00C25B8A"/>
    <w:rsid w:val="00C34BC9"/>
    <w:rsid w:val="00C5289B"/>
    <w:rsid w:val="00C7247A"/>
    <w:rsid w:val="00CC48CB"/>
    <w:rsid w:val="00CE3980"/>
    <w:rsid w:val="00CF02DE"/>
    <w:rsid w:val="00D0336F"/>
    <w:rsid w:val="00D32062"/>
    <w:rsid w:val="00D64C15"/>
    <w:rsid w:val="00D73FDD"/>
    <w:rsid w:val="00D83F52"/>
    <w:rsid w:val="00D87700"/>
    <w:rsid w:val="00DA6EB1"/>
    <w:rsid w:val="00DB25AA"/>
    <w:rsid w:val="00DD20C7"/>
    <w:rsid w:val="00DD6673"/>
    <w:rsid w:val="00DE2857"/>
    <w:rsid w:val="00DE5043"/>
    <w:rsid w:val="00DF6DDA"/>
    <w:rsid w:val="00E465CB"/>
    <w:rsid w:val="00E560A1"/>
    <w:rsid w:val="00E60D6F"/>
    <w:rsid w:val="00E7460C"/>
    <w:rsid w:val="00E83F96"/>
    <w:rsid w:val="00E87483"/>
    <w:rsid w:val="00E91B63"/>
    <w:rsid w:val="00EA65EB"/>
    <w:rsid w:val="00EB39A2"/>
    <w:rsid w:val="00EC3A74"/>
    <w:rsid w:val="00EC3B4F"/>
    <w:rsid w:val="00EF1EE7"/>
    <w:rsid w:val="00F02749"/>
    <w:rsid w:val="00F20074"/>
    <w:rsid w:val="00F346DA"/>
    <w:rsid w:val="00F37A06"/>
    <w:rsid w:val="00F54EBD"/>
    <w:rsid w:val="00F60E3B"/>
    <w:rsid w:val="00F64675"/>
    <w:rsid w:val="00F824CA"/>
    <w:rsid w:val="00F91CCC"/>
    <w:rsid w:val="00F92300"/>
    <w:rsid w:val="00F93927"/>
    <w:rsid w:val="00F945F5"/>
    <w:rsid w:val="00F977BB"/>
    <w:rsid w:val="00FA2C0A"/>
    <w:rsid w:val="00FA635A"/>
    <w:rsid w:val="00FD04D6"/>
    <w:rsid w:val="00FD71C1"/>
    <w:rsid w:val="00FE5EAE"/>
    <w:rsid w:val="097B5B1B"/>
    <w:rsid w:val="48FA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9"/>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2"/>
    <w:uiPriority w:val="0"/>
    <w:pPr>
      <w:tabs>
        <w:tab w:val="center" w:pos="4153"/>
        <w:tab w:val="right" w:pos="8306"/>
      </w:tabs>
      <w:snapToGrid w:val="0"/>
      <w:jc w:val="left"/>
    </w:pPr>
    <w:rPr>
      <w:rFonts w:ascii="Calibri" w:hAnsi="Calibri"/>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8"/>
    <w:qFormat/>
    <w:locked/>
    <w:uiPriority w:val="0"/>
    <w:pPr>
      <w:spacing w:before="240" w:after="60" w:line="312" w:lineRule="auto"/>
      <w:jc w:val="center"/>
      <w:outlineLvl w:val="1"/>
    </w:pPr>
    <w:rPr>
      <w:rFonts w:ascii="Cambria" w:hAnsi="Cambria"/>
      <w:b/>
      <w:bCs/>
      <w:color w:val="0000FF"/>
      <w:kern w:val="28"/>
      <w:sz w:val="32"/>
      <w:szCs w:val="32"/>
    </w:rPr>
  </w:style>
  <w:style w:type="character" w:styleId="9">
    <w:name w:val="FollowedHyperlink"/>
    <w:uiPriority w:val="0"/>
    <w:rPr>
      <w:color w:val="800080"/>
      <w:u w:val="single"/>
    </w:rPr>
  </w:style>
  <w:style w:type="character" w:styleId="10">
    <w:name w:val="Hyperlink"/>
    <w:uiPriority w:val="0"/>
    <w:rPr>
      <w:color w:val="0000FF"/>
      <w:u w:val="single"/>
    </w:rPr>
  </w:style>
  <w:style w:type="character" w:customStyle="1" w:styleId="11">
    <w:name w:val="页眉 Char"/>
    <w:link w:val="5"/>
    <w:locked/>
    <w:uiPriority w:val="0"/>
    <w:rPr>
      <w:rFonts w:cs="Times New Roman"/>
      <w:sz w:val="18"/>
      <w:szCs w:val="18"/>
    </w:rPr>
  </w:style>
  <w:style w:type="character" w:customStyle="1" w:styleId="12">
    <w:name w:val="页脚 Char"/>
    <w:link w:val="4"/>
    <w:locked/>
    <w:uiPriority w:val="0"/>
    <w:rPr>
      <w:rFonts w:cs="Times New Roman"/>
      <w:sz w:val="18"/>
      <w:szCs w:val="18"/>
    </w:rPr>
  </w:style>
  <w:style w:type="paragraph" w:customStyle="1" w:styleId="13">
    <w:name w:val="Char Char Char Char Char Char Char Char Char Char Char"/>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4">
    <w:name w:val="列出段落1"/>
    <w:basedOn w:val="1"/>
    <w:uiPriority w:val="0"/>
    <w:pPr>
      <w:ind w:firstLine="420" w:firstLineChars="200"/>
    </w:pPr>
  </w:style>
  <w:style w:type="paragraph" w:customStyle="1" w:styleId="15">
    <w:name w:val="Char Char Char Char Char Char Char Char Char Char Char1"/>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6">
    <w:name w:val="列出段落2"/>
    <w:basedOn w:val="1"/>
    <w:uiPriority w:val="0"/>
    <w:pPr>
      <w:ind w:firstLine="420" w:firstLineChars="200"/>
    </w:pPr>
    <w:rPr>
      <w:rFonts w:ascii="Calibri" w:hAnsi="Calibri" w:cs="Calibri"/>
      <w:szCs w:val="21"/>
    </w:rPr>
  </w:style>
  <w:style w:type="paragraph" w:customStyle="1" w:styleId="17">
    <w:name w:val="Char Char Char Char Char Char Char Char Char Char Char2"/>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18">
    <w:name w:val="副标题 Char"/>
    <w:link w:val="6"/>
    <w:uiPriority w:val="0"/>
    <w:rPr>
      <w:rFonts w:ascii="Cambria" w:hAnsi="Cambria"/>
      <w:b/>
      <w:bCs/>
      <w:color w:val="0000FF"/>
      <w:kern w:val="28"/>
      <w:sz w:val="32"/>
      <w:szCs w:val="32"/>
    </w:rPr>
  </w:style>
  <w:style w:type="character" w:customStyle="1" w:styleId="19">
    <w:name w:val="日期 Char"/>
    <w:link w:val="2"/>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E244E-C9A2-495B-BDF7-E9DB65DB56F5}">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4</Pages>
  <Words>502</Words>
  <Characters>2866</Characters>
  <Lines>23</Lines>
  <Paragraphs>6</Paragraphs>
  <TotalTime>5</TotalTime>
  <ScaleCrop>false</ScaleCrop>
  <LinksUpToDate>false</LinksUpToDate>
  <CharactersWithSpaces>3362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2020-12-17T02:18:00Z</dcterms:created>
  <dc:creator>Users</dc:creator>
  <cp:lastModifiedBy>旅行用的小皮洗脸盆</cp:lastModifiedBy>
  <cp:lastPrinted>2017-12-25T03:30:00Z</cp:lastPrinted>
  <dcterms:modified xsi:type="dcterms:W3CDTF">2021-06-21T01:29:08Z</dcterms:modified>
  <dc:title>2016年下半年（第46次）全国计算机等级考试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867524E292FB4E418587C8118229DC6B</vt:lpwstr>
  </property>
</Properties>
</file>